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37FEF" w14:textId="77777777" w:rsidR="001419B1" w:rsidRDefault="001419B1" w:rsidP="007265ED">
      <w:pPr>
        <w:spacing w:before="240" w:line="276" w:lineRule="auto"/>
        <w:jc w:val="right"/>
        <w:rPr>
          <w:rFonts w:ascii="Times New Roman" w:hAnsi="Times New Roman" w:cs="Times New Roman"/>
        </w:rPr>
      </w:pPr>
    </w:p>
    <w:p w14:paraId="57463478" w14:textId="77777777" w:rsidR="001419B1" w:rsidRDefault="001419B1" w:rsidP="007265ED">
      <w:pPr>
        <w:spacing w:before="240" w:line="276" w:lineRule="auto"/>
        <w:jc w:val="right"/>
        <w:rPr>
          <w:rFonts w:ascii="Times New Roman" w:hAnsi="Times New Roman" w:cs="Times New Roman"/>
        </w:rPr>
      </w:pPr>
    </w:p>
    <w:p w14:paraId="2E9452F5" w14:textId="77777777" w:rsidR="001419B1" w:rsidRDefault="001419B1" w:rsidP="007265ED">
      <w:pPr>
        <w:spacing w:before="240" w:line="276" w:lineRule="auto"/>
        <w:jc w:val="right"/>
        <w:rPr>
          <w:rFonts w:ascii="Times New Roman" w:hAnsi="Times New Roman" w:cs="Times New Roman"/>
        </w:rPr>
      </w:pPr>
    </w:p>
    <w:p w14:paraId="144B7328" w14:textId="77777777" w:rsidR="001419B1" w:rsidRDefault="001419B1" w:rsidP="007265ED">
      <w:pPr>
        <w:spacing w:before="240" w:line="276" w:lineRule="auto"/>
        <w:jc w:val="right"/>
        <w:rPr>
          <w:rFonts w:ascii="Times New Roman" w:hAnsi="Times New Roman" w:cs="Times New Roman"/>
        </w:rPr>
      </w:pPr>
    </w:p>
    <w:p w14:paraId="36EF8E74" w14:textId="05BB1447" w:rsidR="00DD030E" w:rsidRPr="00F17F77" w:rsidRDefault="007265ED" w:rsidP="007265ED">
      <w:pPr>
        <w:spacing w:before="240"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Beograd, </w:t>
      </w:r>
      <w:r w:rsidR="0026707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. april 2026.</w:t>
      </w:r>
    </w:p>
    <w:p w14:paraId="28BA485C" w14:textId="0D76C558" w:rsidR="00B1491D" w:rsidRPr="00F17F77" w:rsidRDefault="00B1491D" w:rsidP="00180460">
      <w:pPr>
        <w:spacing w:before="240" w:line="276" w:lineRule="auto"/>
        <w:rPr>
          <w:rFonts w:ascii="Times New Roman" w:hAnsi="Times New Roman" w:cs="Times New Roman"/>
        </w:rPr>
      </w:pPr>
    </w:p>
    <w:p w14:paraId="207D853B" w14:textId="1E12583D" w:rsidR="00B1491D" w:rsidRPr="00F17F77" w:rsidRDefault="00B1491D" w:rsidP="00180460">
      <w:pPr>
        <w:spacing w:before="240" w:line="276" w:lineRule="auto"/>
        <w:rPr>
          <w:rFonts w:ascii="Times New Roman" w:hAnsi="Times New Roman" w:cs="Times New Roman"/>
        </w:rPr>
      </w:pPr>
      <w:r w:rsidRPr="00F17F77">
        <w:rPr>
          <w:rFonts w:ascii="Times New Roman" w:hAnsi="Times New Roman" w:cs="Times New Roman"/>
        </w:rPr>
        <w:tab/>
        <w:t xml:space="preserve">Na sednici Izbornog veća Filozofskog fakuleta Univerziteta u Beogradu, održanoj 19. februara 2026. godine, izabrani smo u Komisiju za pripremu referata o kandidatima za izbor u zvanje </w:t>
      </w:r>
      <w:r w:rsidRPr="00F17F77">
        <w:rPr>
          <w:rFonts w:ascii="Times New Roman" w:hAnsi="Times New Roman" w:cs="Times New Roman"/>
          <w:b/>
          <w:bCs/>
        </w:rPr>
        <w:t xml:space="preserve">vanrednog profesora </w:t>
      </w:r>
      <w:r w:rsidRPr="00F17F77">
        <w:rPr>
          <w:rFonts w:ascii="Times New Roman" w:hAnsi="Times New Roman" w:cs="Times New Roman"/>
        </w:rPr>
        <w:t>za užu naučnu oblast</w:t>
      </w:r>
      <w:r w:rsidRPr="00F17F77">
        <w:rPr>
          <w:rFonts w:ascii="Times New Roman" w:hAnsi="Times New Roman" w:cs="Times New Roman"/>
          <w:b/>
          <w:bCs/>
        </w:rPr>
        <w:t xml:space="preserve"> ARHEOLOGIJA</w:t>
      </w:r>
      <w:r w:rsidRPr="00F17F77">
        <w:rPr>
          <w:rFonts w:ascii="Times New Roman" w:hAnsi="Times New Roman" w:cs="Times New Roman"/>
        </w:rPr>
        <w:t>, sa punim radnim vremenom na određeno vreme, u trajanju od pet godina. Konkurs je raspisan dana 4. marta 2026. godine u Oglasnim novinama Nacionalne službe za zapošljavanje "Poslovi“, na sajtu Filozofskog fakulteta i Univerziteta u Beogradu. Na raspisani konkurs prijavio se jedan kandidat, dr Marko Janković. Zadovoljstvo nam je da Veću podnesemo sledeći</w:t>
      </w:r>
    </w:p>
    <w:p w14:paraId="3BED7249" w14:textId="1F4631D0" w:rsidR="00B1491D" w:rsidRPr="00F17F77" w:rsidRDefault="00B1491D" w:rsidP="00180460">
      <w:pPr>
        <w:spacing w:before="240" w:line="276" w:lineRule="auto"/>
        <w:rPr>
          <w:rFonts w:ascii="Times New Roman" w:hAnsi="Times New Roman" w:cs="Times New Roman"/>
        </w:rPr>
      </w:pPr>
    </w:p>
    <w:p w14:paraId="62F1C37D" w14:textId="597A697F" w:rsidR="00B1491D" w:rsidRPr="00F17F77" w:rsidRDefault="00B1491D" w:rsidP="00180460">
      <w:pPr>
        <w:spacing w:before="240" w:line="276" w:lineRule="auto"/>
        <w:jc w:val="center"/>
        <w:rPr>
          <w:rFonts w:ascii="Times New Roman" w:hAnsi="Times New Roman" w:cs="Times New Roman"/>
          <w:b/>
          <w:bCs/>
        </w:rPr>
      </w:pPr>
      <w:r w:rsidRPr="00F17F77">
        <w:rPr>
          <w:rFonts w:ascii="Times New Roman" w:hAnsi="Times New Roman" w:cs="Times New Roman"/>
          <w:b/>
          <w:bCs/>
        </w:rPr>
        <w:t>I Z V E Š T A J</w:t>
      </w:r>
    </w:p>
    <w:p w14:paraId="257FFC55" w14:textId="47F3DF0C" w:rsidR="00F17F77" w:rsidRPr="00F17F77" w:rsidRDefault="00B1491D" w:rsidP="00180460">
      <w:pPr>
        <w:spacing w:before="240" w:line="276" w:lineRule="auto"/>
        <w:rPr>
          <w:rFonts w:ascii="Times New Roman" w:eastAsia="Calibri" w:hAnsi="Times New Roman" w:cs="Times New Roman"/>
          <w:lang w:val="sr-Latn-CS"/>
        </w:rPr>
      </w:pPr>
      <w:r w:rsidRPr="00F17F77">
        <w:rPr>
          <w:rFonts w:ascii="Times New Roman" w:hAnsi="Times New Roman" w:cs="Times New Roman"/>
          <w:b/>
          <w:bCs/>
        </w:rPr>
        <w:tab/>
      </w:r>
      <w:r w:rsidR="00F17F77" w:rsidRPr="00F17F77">
        <w:rPr>
          <w:rFonts w:ascii="Times New Roman" w:hAnsi="Times New Roman" w:cs="Times New Roman"/>
        </w:rPr>
        <w:t>Prof. dr</w:t>
      </w:r>
      <w:r w:rsidR="00F17F77">
        <w:rPr>
          <w:rFonts w:ascii="Times New Roman" w:hAnsi="Times New Roman" w:cs="Times New Roman"/>
          <w:b/>
          <w:bCs/>
        </w:rPr>
        <w:t xml:space="preserve"> </w:t>
      </w:r>
      <w:r w:rsidR="00F17F77" w:rsidRPr="00F17F77">
        <w:rPr>
          <w:rFonts w:ascii="Times New Roman" w:eastAsia="Calibri" w:hAnsi="Times New Roman" w:cs="Times New Roman"/>
          <w:lang w:val="sr-Latn-CS"/>
        </w:rPr>
        <w:t xml:space="preserve">Marko Janković diplomirao je 2007. godine na Odeljenju za arheologiju Filozofskog fakulteta Univerziteta u Beogradu, gde je 2009. godine sa uspehom odbranio završni master rad na temu </w:t>
      </w:r>
      <w:r w:rsidR="00F17F77" w:rsidRPr="00F17F77">
        <w:rPr>
          <w:rFonts w:ascii="Times New Roman" w:eastAsia="Calibri" w:hAnsi="Times New Roman" w:cs="Times New Roman"/>
          <w:i/>
          <w:lang w:val="hr-HR"/>
        </w:rPr>
        <w:t>Rimska kupatila Gornje Mezije</w:t>
      </w:r>
      <w:r w:rsidR="00F17F77" w:rsidRPr="00F17F77">
        <w:rPr>
          <w:rFonts w:ascii="Times New Roman" w:eastAsia="Calibri" w:hAnsi="Times New Roman" w:cs="Times New Roman"/>
          <w:lang w:val="sr-Latn-CS"/>
        </w:rPr>
        <w:t xml:space="preserve"> (mentor prof. dr M. Vujović). </w:t>
      </w:r>
      <w:r w:rsidR="00F17F77" w:rsidRPr="00F17F77">
        <w:rPr>
          <w:rFonts w:ascii="Times New Roman" w:eastAsia="Calibri" w:hAnsi="Times New Roman" w:cs="Times New Roman"/>
          <w:bCs/>
          <w:lang w:val="sr-Latn-CS"/>
        </w:rPr>
        <w:t xml:space="preserve">Na Odeljenju za arheologiju 2013. godine odbranio je i doktorsku tezu pod naslovom </w:t>
      </w:r>
      <w:r w:rsidR="00F17F77" w:rsidRPr="00F17F77">
        <w:rPr>
          <w:rFonts w:ascii="Times New Roman" w:eastAsia="Calibri" w:hAnsi="Times New Roman" w:cs="Times New Roman"/>
          <w:i/>
          <w:lang w:val="hr-HR"/>
        </w:rPr>
        <w:t>Gladijatorske igre provincije Dalmacije. Uloga spektakla u konstruisanju rimskog identiteta</w:t>
      </w:r>
      <w:r w:rsidR="00F17F77" w:rsidRPr="00F17F77">
        <w:rPr>
          <w:rFonts w:ascii="Times New Roman" w:eastAsia="Calibri" w:hAnsi="Times New Roman" w:cs="Times New Roman"/>
          <w:lang w:val="hr-HR"/>
        </w:rPr>
        <w:t xml:space="preserve"> (mentor prof. dr S. Babić). </w:t>
      </w:r>
    </w:p>
    <w:p w14:paraId="6C63A4D0" w14:textId="21765745" w:rsidR="00B1491D" w:rsidRDefault="00F17F77" w:rsidP="00180460">
      <w:pPr>
        <w:spacing w:before="240" w:line="276" w:lineRule="auto"/>
        <w:rPr>
          <w:rFonts w:ascii="Times New Roman" w:eastAsia="Calibri" w:hAnsi="Times New Roman" w:cs="Times New Roman"/>
          <w:lang w:val="sr-Latn-CS"/>
        </w:rPr>
      </w:pPr>
      <w:r w:rsidRPr="00F17F77">
        <w:rPr>
          <w:rFonts w:ascii="Times New Roman" w:eastAsia="Calibri" w:hAnsi="Times New Roman" w:cs="Times New Roman"/>
          <w:lang w:val="sr-Latn-CS"/>
        </w:rPr>
        <w:tab/>
        <w:t>Od 2006. do 2009. godine dr Marko Janković bio je zaposlen kao spoljni saradnik Zavoda za zaštitu spomenika kulture grada Beograda. Od 2010. do 2011. godine nalazio se u zvanju istraživača-pripravnika na Odeljenju za arheologiju Filozofskog fakulteta, gde je uzimao učešća u nastavi na grupi kurseva iz oblasti klasične arheologije, pod rukovodstvom prof. dr Staše Babić i prof. dr Miroslava Vujovića, kao i teorije i metodologije, pod rukovodstvom prof. dr Aleksandra Palavestre. Godine 2014. izabran je u zvanje istraživača-saradnika, a 201</w:t>
      </w:r>
      <w:r w:rsidR="00C86ECE">
        <w:rPr>
          <w:rFonts w:ascii="Times New Roman" w:eastAsia="Calibri" w:hAnsi="Times New Roman" w:cs="Times New Roman"/>
          <w:lang w:val="sr-Latn-CS"/>
        </w:rPr>
        <w:t>9</w:t>
      </w:r>
      <w:r w:rsidRPr="00F17F77">
        <w:rPr>
          <w:rFonts w:ascii="Times New Roman" w:eastAsia="Calibri" w:hAnsi="Times New Roman" w:cs="Times New Roman"/>
          <w:lang w:val="sr-Latn-CS"/>
        </w:rPr>
        <w:t>. u zvanje višeg naučnog saradnika Arheološke zbirke istog Odeljenja, čiji je upravnik</w:t>
      </w:r>
      <w:r>
        <w:rPr>
          <w:rFonts w:ascii="Times New Roman" w:eastAsia="Calibri" w:hAnsi="Times New Roman" w:cs="Times New Roman"/>
          <w:lang w:val="sr-Latn-CS"/>
        </w:rPr>
        <w:t xml:space="preserve"> bio</w:t>
      </w:r>
      <w:r w:rsidRPr="00F17F77">
        <w:rPr>
          <w:rFonts w:ascii="Times New Roman" w:eastAsia="Calibri" w:hAnsi="Times New Roman" w:cs="Times New Roman"/>
          <w:lang w:val="sr-Latn-CS"/>
        </w:rPr>
        <w:t xml:space="preserve"> od 2015.</w:t>
      </w:r>
      <w:r>
        <w:rPr>
          <w:rFonts w:ascii="Times New Roman" w:eastAsia="Calibri" w:hAnsi="Times New Roman" w:cs="Times New Roman"/>
          <w:lang w:val="sr-Latn-CS"/>
        </w:rPr>
        <w:t xml:space="preserve"> do 2021.</w:t>
      </w:r>
      <w:r w:rsidRPr="00F17F77">
        <w:rPr>
          <w:rFonts w:ascii="Times New Roman" w:eastAsia="Calibri" w:hAnsi="Times New Roman" w:cs="Times New Roman"/>
          <w:lang w:val="sr-Latn-CS"/>
        </w:rPr>
        <w:t xml:space="preserve"> godine. U ovom svojstvu, organiz</w:t>
      </w:r>
      <w:r>
        <w:rPr>
          <w:rFonts w:ascii="Times New Roman" w:eastAsia="Calibri" w:hAnsi="Times New Roman" w:cs="Times New Roman"/>
          <w:lang w:val="sr-Latn-CS"/>
        </w:rPr>
        <w:t>ovao je i</w:t>
      </w:r>
      <w:r w:rsidRPr="00F17F77">
        <w:rPr>
          <w:rFonts w:ascii="Times New Roman" w:eastAsia="Calibri" w:hAnsi="Times New Roman" w:cs="Times New Roman"/>
          <w:lang w:val="sr-Latn-CS"/>
        </w:rPr>
        <w:t xml:space="preserve"> koordinira</w:t>
      </w:r>
      <w:r>
        <w:rPr>
          <w:rFonts w:ascii="Times New Roman" w:eastAsia="Calibri" w:hAnsi="Times New Roman" w:cs="Times New Roman"/>
          <w:lang w:val="sr-Latn-CS"/>
        </w:rPr>
        <w:t>o</w:t>
      </w:r>
      <w:r w:rsidRPr="00F17F77">
        <w:rPr>
          <w:rFonts w:ascii="Times New Roman" w:eastAsia="Calibri" w:hAnsi="Times New Roman" w:cs="Times New Roman"/>
          <w:lang w:val="sr-Latn-CS"/>
        </w:rPr>
        <w:t xml:space="preserve"> značajan segment praktične nastave Odeljenja za arheologiju koji se održava u Zbirci.</w:t>
      </w:r>
      <w:r>
        <w:rPr>
          <w:rFonts w:ascii="Times New Roman" w:eastAsia="Calibri" w:hAnsi="Times New Roman" w:cs="Times New Roman"/>
          <w:lang w:val="sr-Latn-CS"/>
        </w:rPr>
        <w:t xml:space="preserve"> U zvanje vanrednog profesora na istom Odeljenju izabran je 2021. godine, gde od tada </w:t>
      </w:r>
      <w:r w:rsidR="0092303D">
        <w:rPr>
          <w:rFonts w:ascii="Times New Roman" w:eastAsia="Calibri" w:hAnsi="Times New Roman" w:cs="Times New Roman"/>
          <w:lang w:val="sr-Latn-CS"/>
        </w:rPr>
        <w:t xml:space="preserve">sa uspehom </w:t>
      </w:r>
      <w:r>
        <w:rPr>
          <w:rFonts w:ascii="Times New Roman" w:eastAsia="Calibri" w:hAnsi="Times New Roman" w:cs="Times New Roman"/>
          <w:lang w:val="sr-Latn-CS"/>
        </w:rPr>
        <w:t>učestvuje u izvođenju nastave na svim nivoima studija</w:t>
      </w:r>
      <w:r w:rsidR="00B15CE3">
        <w:rPr>
          <w:rFonts w:ascii="Times New Roman" w:eastAsia="Calibri" w:hAnsi="Times New Roman" w:cs="Times New Roman"/>
          <w:lang w:val="sr-Latn-CS"/>
        </w:rPr>
        <w:t>, uključujući mentorstvo i članstvo u komisijama za odbranu master i doktorskih radova</w:t>
      </w:r>
      <w:r>
        <w:rPr>
          <w:rFonts w:ascii="Times New Roman" w:eastAsia="Calibri" w:hAnsi="Times New Roman" w:cs="Times New Roman"/>
          <w:lang w:val="sr-Latn-CS"/>
        </w:rPr>
        <w:t>.</w:t>
      </w:r>
    </w:p>
    <w:p w14:paraId="6AF7641D" w14:textId="0A34CD32" w:rsidR="008D6427" w:rsidRDefault="00DC5483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 w:rsidRPr="00DC5483">
        <w:rPr>
          <w:rFonts w:eastAsia="Calibri"/>
          <w:sz w:val="22"/>
          <w:szCs w:val="22"/>
          <w:lang w:val="sr-Latn-CS"/>
        </w:rPr>
        <w:t xml:space="preserve">U periodu od izbora u zvanje vanrednog profesora, fokus istraživačkog rada dr Jankovića je na kasnoantičkom periodu, posebno na funerarnim arheološkim celinama, o čemu je objavio </w:t>
      </w:r>
      <w:r>
        <w:rPr>
          <w:rFonts w:eastAsia="Calibri"/>
          <w:sz w:val="22"/>
          <w:szCs w:val="22"/>
          <w:lang w:val="sr-Latn-CS"/>
        </w:rPr>
        <w:t>tri</w:t>
      </w:r>
      <w:r w:rsidRPr="00DC5483">
        <w:rPr>
          <w:rFonts w:eastAsia="Calibri"/>
          <w:sz w:val="22"/>
          <w:szCs w:val="22"/>
          <w:lang w:val="sr-Latn-CS"/>
        </w:rPr>
        <w:t xml:space="preserve"> rada u vodećim domaćim časopisima (A. M. Janković, 2022. Socijalni i ekonomski status mrtvih: Sahranjivanje u vreme ranog hrišćanstva. </w:t>
      </w:r>
      <w:r w:rsidRPr="00DC5483">
        <w:rPr>
          <w:rFonts w:eastAsia="Calibri"/>
          <w:i/>
          <w:iCs/>
          <w:sz w:val="22"/>
          <w:szCs w:val="22"/>
          <w:lang w:val="sr-Latn-CS"/>
        </w:rPr>
        <w:t>Etnoantropološki problemi 17/3</w:t>
      </w:r>
      <w:r w:rsidRPr="00DC5483">
        <w:rPr>
          <w:rFonts w:eastAsia="Calibri"/>
          <w:sz w:val="22"/>
          <w:szCs w:val="22"/>
          <w:lang w:val="sr-Latn-CS"/>
        </w:rPr>
        <w:t>: 969-984</w:t>
      </w:r>
      <w:r>
        <w:rPr>
          <w:rFonts w:eastAsia="Calibri"/>
          <w:sz w:val="22"/>
          <w:szCs w:val="22"/>
          <w:lang w:val="sr-Latn-CS"/>
        </w:rPr>
        <w:t xml:space="preserve">; </w:t>
      </w:r>
      <w:r w:rsidRPr="00DC5483">
        <w:rPr>
          <w:b/>
          <w:sz w:val="22"/>
          <w:szCs w:val="22"/>
          <w:lang w:val="sr-Latn-RS"/>
        </w:rPr>
        <w:t>A. M.</w:t>
      </w:r>
      <w:r w:rsidRPr="00DC5483">
        <w:rPr>
          <w:sz w:val="22"/>
          <w:szCs w:val="22"/>
          <w:lang w:val="sr-Latn-RS"/>
        </w:rPr>
        <w:t xml:space="preserve"> </w:t>
      </w:r>
      <w:r w:rsidRPr="00DC5483">
        <w:rPr>
          <w:b/>
          <w:sz w:val="22"/>
          <w:szCs w:val="22"/>
        </w:rPr>
        <w:t>Jankovi</w:t>
      </w:r>
      <w:r w:rsidRPr="00DC5483">
        <w:rPr>
          <w:b/>
          <w:sz w:val="22"/>
          <w:szCs w:val="22"/>
          <w:lang w:val="sr-Latn-RS"/>
        </w:rPr>
        <w:t xml:space="preserve">ć, </w:t>
      </w:r>
      <w:r w:rsidRPr="00DC5483">
        <w:rPr>
          <w:bCs/>
          <w:sz w:val="22"/>
          <w:szCs w:val="22"/>
          <w:lang w:val="sr-Latn-RS"/>
        </w:rPr>
        <w:t>J.</w:t>
      </w:r>
      <w:r>
        <w:rPr>
          <w:b/>
          <w:sz w:val="22"/>
          <w:szCs w:val="22"/>
          <w:lang w:val="sr-Latn-RS"/>
        </w:rPr>
        <w:t xml:space="preserve"> </w:t>
      </w:r>
      <w:r w:rsidRPr="00DC5483">
        <w:rPr>
          <w:sz w:val="22"/>
          <w:szCs w:val="22"/>
          <w:lang w:val="sr-Latn-RS"/>
        </w:rPr>
        <w:t xml:space="preserve">Petrović, 2025. Zlo i naopako? Fenomen neuobičajenih sahrana u kasnoj antici. </w:t>
      </w:r>
      <w:r w:rsidRPr="00DC5483">
        <w:rPr>
          <w:i/>
          <w:sz w:val="22"/>
          <w:szCs w:val="22"/>
          <w:lang w:val="sr-Latn-RS"/>
        </w:rPr>
        <w:t>Etnoantropološki problemi</w:t>
      </w:r>
      <w:r w:rsidRPr="00DC5483">
        <w:rPr>
          <w:sz w:val="22"/>
          <w:szCs w:val="22"/>
          <w:lang w:val="sr-Latn-RS"/>
        </w:rPr>
        <w:t xml:space="preserve"> 20/3: 773-801</w:t>
      </w:r>
      <w:r>
        <w:rPr>
          <w:sz w:val="22"/>
          <w:szCs w:val="22"/>
          <w:lang w:val="sr-Latn-RS"/>
        </w:rPr>
        <w:t xml:space="preserve">; </w:t>
      </w:r>
      <w:r w:rsidRPr="00DC5483">
        <w:rPr>
          <w:sz w:val="22"/>
          <w:szCs w:val="22"/>
          <w:lang w:val="sr-Latn-RS"/>
        </w:rPr>
        <w:t xml:space="preserve">A. M. </w:t>
      </w:r>
      <w:r>
        <w:rPr>
          <w:sz w:val="22"/>
          <w:szCs w:val="22"/>
          <w:lang w:val="sr-Latn-RS"/>
        </w:rPr>
        <w:t>J</w:t>
      </w:r>
      <w:r w:rsidRPr="00DC5483">
        <w:rPr>
          <w:sz w:val="22"/>
          <w:szCs w:val="22"/>
          <w:lang w:val="sr-Latn-RS"/>
        </w:rPr>
        <w:t>anković, 2025. Marginal in Death: New</w:t>
      </w:r>
      <w:r w:rsidR="00A74ED1">
        <w:rPr>
          <w:sz w:val="22"/>
          <w:szCs w:val="22"/>
          <w:lang w:val="sr-Latn-RS"/>
        </w:rPr>
        <w:t>-</w:t>
      </w:r>
      <w:r w:rsidRPr="00DC5483">
        <w:rPr>
          <w:sz w:val="22"/>
          <w:szCs w:val="22"/>
          <w:lang w:val="sr-Latn-RS"/>
        </w:rPr>
        <w:t xml:space="preserve">born </w:t>
      </w:r>
      <w:r w:rsidR="00A74ED1">
        <w:rPr>
          <w:sz w:val="22"/>
          <w:szCs w:val="22"/>
          <w:lang w:val="sr-Latn-RS"/>
        </w:rPr>
        <w:t>B</w:t>
      </w:r>
      <w:r w:rsidRPr="00DC5483">
        <w:rPr>
          <w:sz w:val="22"/>
          <w:szCs w:val="22"/>
          <w:lang w:val="sr-Latn-RS"/>
        </w:rPr>
        <w:t xml:space="preserve">urials at Remesiana Eastern Necropolis. </w:t>
      </w:r>
      <w:r w:rsidRPr="00DC5483">
        <w:rPr>
          <w:i/>
          <w:iCs/>
          <w:sz w:val="22"/>
          <w:szCs w:val="22"/>
          <w:lang w:val="sr-Latn-RS"/>
        </w:rPr>
        <w:t>Starinar LXXV</w:t>
      </w:r>
      <w:r w:rsidRPr="00DC5483">
        <w:rPr>
          <w:sz w:val="22"/>
          <w:szCs w:val="22"/>
          <w:lang w:val="sr-Latn-RS"/>
        </w:rPr>
        <w:t>: 237-258.</w:t>
      </w:r>
      <w:r>
        <w:rPr>
          <w:sz w:val="22"/>
          <w:szCs w:val="22"/>
          <w:lang w:val="sr-Latn-RS"/>
        </w:rPr>
        <w:t xml:space="preserve">) </w:t>
      </w:r>
      <w:r w:rsidRPr="00DC5483">
        <w:rPr>
          <w:rFonts w:eastAsia="Calibri"/>
          <w:sz w:val="22"/>
          <w:szCs w:val="22"/>
          <w:lang w:val="sr-Latn-CS"/>
        </w:rPr>
        <w:t>i jedan u tematskom zborniku</w:t>
      </w:r>
      <w:r>
        <w:rPr>
          <w:rFonts w:eastAsia="Calibri"/>
          <w:sz w:val="22"/>
          <w:szCs w:val="22"/>
          <w:lang w:val="sr-Latn-CS"/>
        </w:rPr>
        <w:t xml:space="preserve"> (</w:t>
      </w:r>
      <w:r w:rsidR="00A74ED1">
        <w:rPr>
          <w:rFonts w:eastAsia="Calibri"/>
          <w:sz w:val="22"/>
          <w:szCs w:val="22"/>
          <w:lang w:val="sr-Latn-CS"/>
        </w:rPr>
        <w:t xml:space="preserve">M. A. Janković, 2021. </w:t>
      </w:r>
      <w:r w:rsidR="00A74ED1">
        <w:rPr>
          <w:rFonts w:eastAsia="Calibri"/>
          <w:sz w:val="22"/>
          <w:szCs w:val="22"/>
          <w:lang w:val="sr-Latn-CS"/>
        </w:rPr>
        <w:lastRenderedPageBreak/>
        <w:t xml:space="preserve">Remesiana in the 4th century AD: Late Roman and/or Early Christian Site? </w:t>
      </w:r>
      <w:r w:rsidR="00A74ED1" w:rsidRPr="00A74ED1">
        <w:rPr>
          <w:rFonts w:eastAsia="Calibri"/>
          <w:i/>
          <w:iCs/>
          <w:sz w:val="22"/>
          <w:szCs w:val="22"/>
          <w:lang w:val="sr-Latn-CS"/>
        </w:rPr>
        <w:t>Archaeology of Crisis</w:t>
      </w:r>
      <w:r w:rsidR="00A74ED1">
        <w:rPr>
          <w:rFonts w:eastAsia="Calibri"/>
          <w:sz w:val="22"/>
          <w:szCs w:val="22"/>
          <w:lang w:val="sr-Latn-CS"/>
        </w:rPr>
        <w:t>, S. Babić (ed.), Belgrade: Faculty of Philosophy,</w:t>
      </w:r>
      <w:r w:rsidR="00683AEB">
        <w:rPr>
          <w:rFonts w:eastAsia="Calibri"/>
          <w:sz w:val="22"/>
          <w:szCs w:val="22"/>
          <w:lang w:val="sr-Latn-CS"/>
        </w:rPr>
        <w:t xml:space="preserve"> 163-181</w:t>
      </w:r>
      <w:r w:rsidR="00A74ED1">
        <w:rPr>
          <w:rFonts w:eastAsia="Calibri"/>
          <w:sz w:val="22"/>
          <w:szCs w:val="22"/>
          <w:lang w:val="sr-Latn-CS"/>
        </w:rPr>
        <w:t xml:space="preserve">). Ovi radovi odlikuju se </w:t>
      </w:r>
      <w:r w:rsidR="009D6130">
        <w:rPr>
          <w:rFonts w:eastAsia="Calibri"/>
          <w:sz w:val="22"/>
          <w:szCs w:val="22"/>
          <w:lang w:val="sr-Latn-CS"/>
        </w:rPr>
        <w:t>izuzetno promišljenim teorijsko-metodološkim aparatom, kojim autor pristupa jednom od složenijih arheoloških fenomena na našem prostoru</w:t>
      </w:r>
      <w:r w:rsidR="00683AEB">
        <w:rPr>
          <w:rFonts w:eastAsia="Calibri"/>
          <w:sz w:val="22"/>
          <w:szCs w:val="22"/>
          <w:lang w:val="sr-Latn-CS"/>
        </w:rPr>
        <w:t>. S obzirom da su</w:t>
      </w:r>
      <w:r w:rsidR="009D6130">
        <w:rPr>
          <w:rFonts w:eastAsia="Calibri"/>
          <w:sz w:val="22"/>
          <w:szCs w:val="22"/>
          <w:lang w:val="sr-Latn-CS"/>
        </w:rPr>
        <w:t xml:space="preserve"> dubinsk</w:t>
      </w:r>
      <w:r w:rsidR="00683AEB">
        <w:rPr>
          <w:rFonts w:eastAsia="Calibri"/>
          <w:sz w:val="22"/>
          <w:szCs w:val="22"/>
          <w:lang w:val="sr-Latn-CS"/>
        </w:rPr>
        <w:t xml:space="preserve">e </w:t>
      </w:r>
      <w:r w:rsidR="009D6130">
        <w:rPr>
          <w:rFonts w:eastAsia="Calibri"/>
          <w:sz w:val="22"/>
          <w:szCs w:val="22"/>
          <w:lang w:val="sr-Latn-CS"/>
        </w:rPr>
        <w:t>kulturn</w:t>
      </w:r>
      <w:r w:rsidR="00683AEB">
        <w:rPr>
          <w:rFonts w:eastAsia="Calibri"/>
          <w:sz w:val="22"/>
          <w:szCs w:val="22"/>
          <w:lang w:val="sr-Latn-CS"/>
        </w:rPr>
        <w:t>e</w:t>
      </w:r>
      <w:r w:rsidR="009D6130">
        <w:rPr>
          <w:rFonts w:eastAsia="Calibri"/>
          <w:sz w:val="22"/>
          <w:szCs w:val="22"/>
          <w:lang w:val="sr-Latn-CS"/>
        </w:rPr>
        <w:t>, ekonomsk</w:t>
      </w:r>
      <w:r w:rsidR="00683AEB">
        <w:rPr>
          <w:rFonts w:eastAsia="Calibri"/>
          <w:sz w:val="22"/>
          <w:szCs w:val="22"/>
          <w:lang w:val="sr-Latn-CS"/>
        </w:rPr>
        <w:t>e</w:t>
      </w:r>
      <w:r w:rsidR="009D6130">
        <w:rPr>
          <w:rFonts w:eastAsia="Calibri"/>
          <w:sz w:val="22"/>
          <w:szCs w:val="22"/>
          <w:lang w:val="sr-Latn-CS"/>
        </w:rPr>
        <w:t>, religijsk</w:t>
      </w:r>
      <w:r w:rsidR="00683AEB">
        <w:rPr>
          <w:rFonts w:eastAsia="Calibri"/>
          <w:sz w:val="22"/>
          <w:szCs w:val="22"/>
          <w:lang w:val="sr-Latn-CS"/>
        </w:rPr>
        <w:t>e</w:t>
      </w:r>
      <w:r w:rsidR="009D6130">
        <w:rPr>
          <w:rFonts w:eastAsia="Calibri"/>
          <w:sz w:val="22"/>
          <w:szCs w:val="22"/>
          <w:lang w:val="sr-Latn-CS"/>
        </w:rPr>
        <w:t xml:space="preserve"> i društven</w:t>
      </w:r>
      <w:r w:rsidR="00683AEB">
        <w:rPr>
          <w:rFonts w:eastAsia="Calibri"/>
          <w:sz w:val="22"/>
          <w:szCs w:val="22"/>
          <w:lang w:val="sr-Latn-CS"/>
        </w:rPr>
        <w:t>e</w:t>
      </w:r>
      <w:r w:rsidR="009D6130">
        <w:rPr>
          <w:rFonts w:eastAsia="Calibri"/>
          <w:sz w:val="22"/>
          <w:szCs w:val="22"/>
          <w:lang w:val="sr-Latn-CS"/>
        </w:rPr>
        <w:t xml:space="preserve"> promen</w:t>
      </w:r>
      <w:r w:rsidR="00683AEB">
        <w:rPr>
          <w:rFonts w:eastAsia="Calibri"/>
          <w:sz w:val="22"/>
          <w:szCs w:val="22"/>
          <w:lang w:val="sr-Latn-CS"/>
        </w:rPr>
        <w:t>e</w:t>
      </w:r>
      <w:r w:rsidR="009D6130">
        <w:rPr>
          <w:rFonts w:eastAsia="Calibri"/>
          <w:sz w:val="22"/>
          <w:szCs w:val="22"/>
          <w:lang w:val="sr-Latn-CS"/>
        </w:rPr>
        <w:t xml:space="preserve"> koje su zahvatile Rimsko carstvo u 4. veku nove ere</w:t>
      </w:r>
      <w:r w:rsidR="00683AEB">
        <w:rPr>
          <w:rFonts w:eastAsia="Calibri"/>
          <w:sz w:val="22"/>
          <w:szCs w:val="22"/>
          <w:lang w:val="sr-Latn-CS"/>
        </w:rPr>
        <w:t xml:space="preserve"> u izvesnoj meri zapostavljena tema arheološkog istraživanja i da u ovoj oblasti još uvek primat drže istorija i istorija umetnosti, od velikog je značaja da korpus nalaza sa naše teritorije bude kompetentno uključen u razmat</w:t>
      </w:r>
      <w:r w:rsidR="009700BA">
        <w:rPr>
          <w:rFonts w:eastAsia="Calibri"/>
          <w:sz w:val="22"/>
          <w:szCs w:val="22"/>
          <w:lang w:val="sr-Latn-CS"/>
        </w:rPr>
        <w:t>r</w:t>
      </w:r>
      <w:r w:rsidR="00683AEB">
        <w:rPr>
          <w:rFonts w:eastAsia="Calibri"/>
          <w:sz w:val="22"/>
          <w:szCs w:val="22"/>
          <w:lang w:val="sr-Latn-CS"/>
        </w:rPr>
        <w:t xml:space="preserve">anje kasnorimskog perioda u širem kontekstu evropske arheologije </w:t>
      </w:r>
      <w:r w:rsidR="009D6130">
        <w:rPr>
          <w:rFonts w:eastAsia="Calibri"/>
          <w:sz w:val="22"/>
          <w:szCs w:val="22"/>
          <w:lang w:val="sr-Latn-CS"/>
        </w:rPr>
        <w:t xml:space="preserve">. </w:t>
      </w:r>
      <w:r w:rsidR="006C6E23">
        <w:rPr>
          <w:rFonts w:eastAsia="Calibri"/>
          <w:sz w:val="22"/>
          <w:szCs w:val="22"/>
          <w:lang w:val="sr-Latn-CS"/>
        </w:rPr>
        <w:t xml:space="preserve">Marko Janković suvereno vlada relevantnom  literaturom koja tretira ovu temu na širem evropskom prostoru i kritički preispituje mogućnost primenjivosti zaključaka na specifičnu situaciju na Centralnom Balkanu u ovom periodu. Posebnu pažnju poklanja funerarnim celinama, koje omogućavaju uvid u kompleksne društvene i religijske identitete lokalnog stanovništva. Osim </w:t>
      </w:r>
      <w:r w:rsidR="008D6427">
        <w:rPr>
          <w:rFonts w:eastAsia="Calibri"/>
          <w:sz w:val="22"/>
          <w:szCs w:val="22"/>
          <w:lang w:val="sr-Latn-CS"/>
        </w:rPr>
        <w:t xml:space="preserve">objavljenih </w:t>
      </w:r>
      <w:r w:rsidR="006C6E23">
        <w:rPr>
          <w:rFonts w:eastAsia="Calibri"/>
          <w:sz w:val="22"/>
          <w:szCs w:val="22"/>
          <w:lang w:val="sr-Latn-CS"/>
        </w:rPr>
        <w:t xml:space="preserve">radova, sa </w:t>
      </w:r>
      <w:r w:rsidR="006934D3">
        <w:rPr>
          <w:rFonts w:eastAsia="Calibri"/>
          <w:sz w:val="22"/>
          <w:szCs w:val="22"/>
          <w:lang w:val="sr-Latn-CS"/>
        </w:rPr>
        <w:t xml:space="preserve">izlaganjima </w:t>
      </w:r>
      <w:r w:rsidR="008D6427">
        <w:rPr>
          <w:rFonts w:eastAsia="Calibri"/>
          <w:sz w:val="22"/>
          <w:szCs w:val="22"/>
          <w:lang w:val="sr-Latn-CS"/>
        </w:rPr>
        <w:t xml:space="preserve">iz ove oblasti svojeg istraživanja </w:t>
      </w:r>
      <w:r w:rsidR="006C6E23">
        <w:rPr>
          <w:rFonts w:eastAsia="Calibri"/>
          <w:sz w:val="22"/>
          <w:szCs w:val="22"/>
          <w:lang w:val="sr-Latn-CS"/>
        </w:rPr>
        <w:t xml:space="preserve">učestvovao je </w:t>
      </w:r>
      <w:r w:rsidR="009B0F9D">
        <w:rPr>
          <w:rFonts w:eastAsia="Calibri"/>
          <w:sz w:val="22"/>
          <w:szCs w:val="22"/>
          <w:lang w:val="sr-Latn-CS"/>
        </w:rPr>
        <w:t xml:space="preserve">sa velikim uspehom </w:t>
      </w:r>
      <w:r w:rsidR="006C6E23">
        <w:rPr>
          <w:rFonts w:eastAsia="Calibri"/>
          <w:sz w:val="22"/>
          <w:szCs w:val="22"/>
          <w:lang w:val="sr-Latn-CS"/>
        </w:rPr>
        <w:t xml:space="preserve">na nizu domaćih (3) i </w:t>
      </w:r>
      <w:r w:rsidR="008D6427">
        <w:rPr>
          <w:rFonts w:eastAsia="Calibri"/>
          <w:sz w:val="22"/>
          <w:szCs w:val="22"/>
          <w:lang w:val="sr-Latn-CS"/>
        </w:rPr>
        <w:t xml:space="preserve">eminentnih </w:t>
      </w:r>
      <w:r w:rsidR="006C6E23">
        <w:rPr>
          <w:rFonts w:eastAsia="Calibri"/>
          <w:sz w:val="22"/>
          <w:szCs w:val="22"/>
          <w:lang w:val="sr-Latn-CS"/>
        </w:rPr>
        <w:t xml:space="preserve">međunarodnih </w:t>
      </w:r>
      <w:r w:rsidR="006934D3">
        <w:rPr>
          <w:rFonts w:eastAsia="Calibri"/>
          <w:sz w:val="22"/>
          <w:szCs w:val="22"/>
          <w:lang w:val="sr-Latn-CS"/>
        </w:rPr>
        <w:t xml:space="preserve">(5) naučnih </w:t>
      </w:r>
      <w:r w:rsidR="006C6E23">
        <w:rPr>
          <w:rFonts w:eastAsia="Calibri"/>
          <w:sz w:val="22"/>
          <w:szCs w:val="22"/>
          <w:lang w:val="sr-Latn-CS"/>
        </w:rPr>
        <w:t>skup</w:t>
      </w:r>
      <w:r w:rsidR="006934D3">
        <w:rPr>
          <w:rFonts w:eastAsia="Calibri"/>
          <w:sz w:val="22"/>
          <w:szCs w:val="22"/>
          <w:lang w:val="sr-Latn-CS"/>
        </w:rPr>
        <w:t>ov</w:t>
      </w:r>
      <w:r w:rsidR="006C6E23">
        <w:rPr>
          <w:rFonts w:eastAsia="Calibri"/>
          <w:sz w:val="22"/>
          <w:szCs w:val="22"/>
          <w:lang w:val="sr-Latn-CS"/>
        </w:rPr>
        <w:t>a</w:t>
      </w:r>
      <w:r w:rsidR="008D6427">
        <w:rPr>
          <w:rFonts w:eastAsia="Calibri"/>
          <w:sz w:val="22"/>
          <w:szCs w:val="22"/>
          <w:lang w:val="sr-Latn-CS"/>
        </w:rPr>
        <w:t xml:space="preserve">. </w:t>
      </w:r>
    </w:p>
    <w:p w14:paraId="26F8DF0E" w14:textId="08AF5471" w:rsidR="00180460" w:rsidRDefault="008D6427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t>Tokom poslednjih pet godina, prof. dr Janković izuzetno je aktivan u terenskim istraživanjima, često u ulozi rukovodioca, kao što je slučaj sa lokalitetima Remezijana i Dijana, hronološki i problemski blisk</w:t>
      </w:r>
      <w:r w:rsidR="00AB73AF">
        <w:rPr>
          <w:rFonts w:eastAsia="Calibri"/>
          <w:sz w:val="22"/>
          <w:szCs w:val="22"/>
          <w:lang w:val="sr-Latn-CS"/>
        </w:rPr>
        <w:t>i</w:t>
      </w:r>
      <w:r>
        <w:rPr>
          <w:rFonts w:eastAsia="Calibri"/>
          <w:sz w:val="22"/>
          <w:szCs w:val="22"/>
          <w:lang w:val="sr-Latn-CS"/>
        </w:rPr>
        <w:t>m njegovim istraživačkim interesovanjima. Iz ovih projekata proistekao je čitav niz tekstova objavljenih u domaćim časopisima (</w:t>
      </w:r>
      <w:r w:rsidRPr="008D6427">
        <w:rPr>
          <w:rFonts w:eastAsia="Calibri"/>
          <w:i/>
          <w:iCs/>
          <w:sz w:val="22"/>
          <w:szCs w:val="22"/>
          <w:lang w:val="sr-Latn-CS"/>
        </w:rPr>
        <w:t>Glasnik SAD</w:t>
      </w:r>
      <w:r>
        <w:rPr>
          <w:rFonts w:eastAsia="Calibri"/>
          <w:sz w:val="22"/>
          <w:szCs w:val="22"/>
          <w:lang w:val="sr-Latn-CS"/>
        </w:rPr>
        <w:t xml:space="preserve">, </w:t>
      </w:r>
      <w:r w:rsidRPr="008D6427">
        <w:rPr>
          <w:rFonts w:eastAsia="Calibri"/>
          <w:i/>
          <w:iCs/>
          <w:sz w:val="22"/>
          <w:szCs w:val="22"/>
          <w:lang w:val="sr-Latn-CS"/>
        </w:rPr>
        <w:t>Saopštenja</w:t>
      </w:r>
      <w:r>
        <w:rPr>
          <w:rFonts w:eastAsia="Calibri"/>
          <w:sz w:val="22"/>
          <w:szCs w:val="22"/>
          <w:lang w:val="sr-Latn-CS"/>
        </w:rPr>
        <w:t xml:space="preserve">, </w:t>
      </w:r>
      <w:r w:rsidRPr="008D6427">
        <w:rPr>
          <w:rFonts w:eastAsia="Calibri"/>
          <w:i/>
          <w:iCs/>
          <w:sz w:val="22"/>
          <w:szCs w:val="22"/>
          <w:lang w:val="sr-Latn-CS"/>
        </w:rPr>
        <w:t>Zbornik radova Narodnog muzeja Srbije</w:t>
      </w:r>
      <w:r>
        <w:rPr>
          <w:rFonts w:eastAsia="Calibri"/>
          <w:sz w:val="22"/>
          <w:szCs w:val="22"/>
          <w:lang w:val="sr-Latn-CS"/>
        </w:rPr>
        <w:t xml:space="preserve">, </w:t>
      </w:r>
      <w:r w:rsidRPr="008D6427">
        <w:rPr>
          <w:rFonts w:eastAsia="Calibri"/>
          <w:i/>
          <w:iCs/>
          <w:sz w:val="22"/>
          <w:szCs w:val="22"/>
          <w:lang w:val="sr-Latn-CS"/>
        </w:rPr>
        <w:t>Numizmatičar</w:t>
      </w:r>
      <w:r>
        <w:rPr>
          <w:rFonts w:eastAsia="Calibri"/>
          <w:sz w:val="22"/>
          <w:szCs w:val="22"/>
          <w:lang w:val="sr-Latn-CS"/>
        </w:rPr>
        <w:t xml:space="preserve">), koji po svojem karakteru i kvalitetu daleko prevazilaze rutinske izveštaje sa iskopavanja i predstavljaju dragocen doprinos </w:t>
      </w:r>
      <w:r w:rsidR="00316DEA">
        <w:rPr>
          <w:rFonts w:eastAsia="Calibri"/>
          <w:sz w:val="22"/>
          <w:szCs w:val="22"/>
          <w:lang w:val="sr-Latn-CS"/>
        </w:rPr>
        <w:t xml:space="preserve">poznavanju arheološke slike </w:t>
      </w:r>
      <w:r w:rsidR="009B0F9D">
        <w:rPr>
          <w:rFonts w:eastAsia="Calibri"/>
          <w:sz w:val="22"/>
          <w:szCs w:val="22"/>
          <w:lang w:val="sr-Latn-CS"/>
        </w:rPr>
        <w:t xml:space="preserve">kasnorimskog </w:t>
      </w:r>
      <w:r w:rsidR="00316DEA">
        <w:rPr>
          <w:rFonts w:eastAsia="Calibri"/>
          <w:sz w:val="22"/>
          <w:szCs w:val="22"/>
          <w:lang w:val="sr-Latn-CS"/>
        </w:rPr>
        <w:t xml:space="preserve">perioda u našoj zemlji. </w:t>
      </w:r>
      <w:r w:rsidR="00180460">
        <w:rPr>
          <w:rFonts w:eastAsia="Calibri"/>
          <w:sz w:val="22"/>
          <w:szCs w:val="22"/>
          <w:lang w:val="sr-Latn-CS"/>
        </w:rPr>
        <w:t xml:space="preserve">Kao i u svojim sintetskim radovima, </w:t>
      </w:r>
      <w:r w:rsidR="009B0F9D">
        <w:rPr>
          <w:rFonts w:eastAsia="Calibri"/>
          <w:sz w:val="22"/>
          <w:szCs w:val="22"/>
          <w:lang w:val="sr-Latn-CS"/>
        </w:rPr>
        <w:t xml:space="preserve">prof. </w:t>
      </w:r>
      <w:r w:rsidR="00180460">
        <w:rPr>
          <w:rFonts w:eastAsia="Calibri"/>
          <w:sz w:val="22"/>
          <w:szCs w:val="22"/>
          <w:lang w:val="sr-Latn-CS"/>
        </w:rPr>
        <w:t>dr Janković i u ovoj vrsti svojih publikovanih tekstova potvrđuje svoje suštinsko razumevanje arheološkog materijala i potencijal</w:t>
      </w:r>
      <w:r w:rsidR="009B0F9D">
        <w:rPr>
          <w:rFonts w:eastAsia="Calibri"/>
          <w:sz w:val="22"/>
          <w:szCs w:val="22"/>
          <w:lang w:val="sr-Latn-CS"/>
        </w:rPr>
        <w:t>a</w:t>
      </w:r>
      <w:r w:rsidR="00180460">
        <w:rPr>
          <w:rFonts w:eastAsia="Calibri"/>
          <w:sz w:val="22"/>
          <w:szCs w:val="22"/>
          <w:lang w:val="sr-Latn-CS"/>
        </w:rPr>
        <w:t xml:space="preserve"> za njegovu interpretaciju.</w:t>
      </w:r>
    </w:p>
    <w:p w14:paraId="676323BA" w14:textId="17DD3202" w:rsidR="00FF288A" w:rsidRDefault="00C86ECE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t>Tokom poslednjih pet godina, p</w:t>
      </w:r>
      <w:r w:rsidR="00180460">
        <w:rPr>
          <w:rFonts w:eastAsia="Calibri"/>
          <w:sz w:val="22"/>
          <w:szCs w:val="22"/>
          <w:lang w:val="sr-Latn-CS"/>
        </w:rPr>
        <w:t xml:space="preserve">rof. dr Marko Janković </w:t>
      </w:r>
      <w:r>
        <w:rPr>
          <w:rFonts w:eastAsia="Calibri"/>
          <w:sz w:val="22"/>
          <w:szCs w:val="22"/>
          <w:lang w:val="sr-Latn-CS"/>
        </w:rPr>
        <w:t xml:space="preserve">bio je </w:t>
      </w:r>
      <w:r w:rsidR="00180460">
        <w:rPr>
          <w:rFonts w:eastAsia="Calibri"/>
          <w:sz w:val="22"/>
          <w:szCs w:val="22"/>
          <w:lang w:val="sr-Latn-CS"/>
        </w:rPr>
        <w:t xml:space="preserve">član više redakcija međunarodnih naučnih časopisa, od kojih se posebno ističe </w:t>
      </w:r>
      <w:r w:rsidR="00180460" w:rsidRPr="00180460">
        <w:rPr>
          <w:rFonts w:eastAsia="Calibri"/>
          <w:i/>
          <w:iCs/>
          <w:sz w:val="22"/>
          <w:szCs w:val="22"/>
          <w:lang w:val="sr-Latn-CS"/>
        </w:rPr>
        <w:t>Theoretical Roman Archaeology Journal</w:t>
      </w:r>
      <w:r w:rsidR="00180460">
        <w:rPr>
          <w:rFonts w:eastAsia="Calibri"/>
          <w:sz w:val="22"/>
          <w:szCs w:val="22"/>
          <w:lang w:val="sr-Latn-CS"/>
        </w:rPr>
        <w:t xml:space="preserve"> – van svake sumnje vodeći časopis u oblasti. Njegov međunarodni renome potvrđen je i članstvom u uređivačkom odboru renomirane izdavačke kuće </w:t>
      </w:r>
      <w:r w:rsidR="00180460" w:rsidRPr="00180460">
        <w:rPr>
          <w:rFonts w:eastAsia="Calibri"/>
          <w:i/>
          <w:iCs/>
          <w:sz w:val="22"/>
          <w:szCs w:val="22"/>
          <w:lang w:val="sr-Latn-CS"/>
        </w:rPr>
        <w:t>Cambridge Scholars Publishers</w:t>
      </w:r>
      <w:r w:rsidR="00180460">
        <w:rPr>
          <w:rFonts w:eastAsia="Calibri"/>
          <w:sz w:val="22"/>
          <w:szCs w:val="22"/>
          <w:lang w:val="sr-Latn-CS"/>
        </w:rPr>
        <w:t xml:space="preserve">. </w:t>
      </w:r>
    </w:p>
    <w:p w14:paraId="4E86CFFC" w14:textId="684735C5" w:rsidR="00180460" w:rsidRDefault="00FF288A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t xml:space="preserve">Kvalitet istraživačkog rada prof. dr Marka Jankovića svrstava ga među najznačajnije autore njegove generacije na domaćoj i međunarodnoj sceni u oblasti rimske provincijske arheologije. </w:t>
      </w:r>
      <w:r w:rsidR="00180460">
        <w:rPr>
          <w:rFonts w:eastAsia="Calibri"/>
          <w:sz w:val="22"/>
          <w:szCs w:val="22"/>
          <w:lang w:val="sr-Latn-CS"/>
        </w:rPr>
        <w:t>U kvantitativnom smislu (v. priložen tabelarni pregled), kolega Janković više nego zadovoljava zahteve za reizbor u zvanje vanrednog profesora.</w:t>
      </w:r>
    </w:p>
    <w:p w14:paraId="490A7F4B" w14:textId="6C035F78" w:rsidR="00180460" w:rsidRDefault="008D6DE1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t xml:space="preserve">Uz bogatu i kvalitetnu naučnu produkciju, prof. dr Janković je u periodu od izbora u </w:t>
      </w:r>
      <w:r w:rsidR="00AB73AF">
        <w:rPr>
          <w:rFonts w:eastAsia="Calibri"/>
          <w:sz w:val="22"/>
          <w:szCs w:val="22"/>
          <w:lang w:val="sr-Latn-CS"/>
        </w:rPr>
        <w:t xml:space="preserve">trenutno </w:t>
      </w:r>
      <w:r>
        <w:rPr>
          <w:rFonts w:eastAsia="Calibri"/>
          <w:sz w:val="22"/>
          <w:szCs w:val="22"/>
          <w:lang w:val="sr-Latn-CS"/>
        </w:rPr>
        <w:t xml:space="preserve">zvanje </w:t>
      </w:r>
      <w:r w:rsidR="008E2F2D">
        <w:rPr>
          <w:rFonts w:eastAsia="Calibri"/>
          <w:sz w:val="22"/>
          <w:szCs w:val="22"/>
          <w:lang w:val="sr-Latn-CS"/>
        </w:rPr>
        <w:t xml:space="preserve">uspešno </w:t>
      </w:r>
      <w:r>
        <w:rPr>
          <w:rFonts w:eastAsia="Calibri"/>
          <w:sz w:val="22"/>
          <w:szCs w:val="22"/>
          <w:lang w:val="sr-Latn-CS"/>
        </w:rPr>
        <w:t xml:space="preserve">obavljao veoma zahtevne zadatke u okviru </w:t>
      </w:r>
      <w:r w:rsidR="008E2F2D">
        <w:rPr>
          <w:rFonts w:eastAsia="Calibri"/>
          <w:sz w:val="22"/>
          <w:szCs w:val="22"/>
          <w:lang w:val="sr-Latn-CS"/>
        </w:rPr>
        <w:t xml:space="preserve">upravljačkih tela </w:t>
      </w:r>
      <w:r>
        <w:rPr>
          <w:rFonts w:eastAsia="Calibri"/>
          <w:sz w:val="22"/>
          <w:szCs w:val="22"/>
          <w:lang w:val="sr-Latn-CS"/>
        </w:rPr>
        <w:t>Filozofskog fakulteta, čiji je prodekan za finansije bio u periodu od 2021. do 2024. godine, kao i Univerziteta u Beogradu, gde je od 2025. godine član Veća grupacije društveno-humanisti</w:t>
      </w:r>
      <w:r w:rsidR="00AB73AF">
        <w:rPr>
          <w:rFonts w:eastAsia="Calibri"/>
          <w:sz w:val="22"/>
          <w:szCs w:val="22"/>
          <w:lang w:val="sr-Latn-CS"/>
        </w:rPr>
        <w:t>č</w:t>
      </w:r>
      <w:r>
        <w:rPr>
          <w:rFonts w:eastAsia="Calibri"/>
          <w:sz w:val="22"/>
          <w:szCs w:val="22"/>
          <w:lang w:val="sr-Latn-CS"/>
        </w:rPr>
        <w:t>kih nauka. Od 2024. godine je upravnik Odeljenja za arheologiju</w:t>
      </w:r>
      <w:r w:rsidR="0083447D">
        <w:rPr>
          <w:rFonts w:eastAsia="Calibri"/>
          <w:sz w:val="22"/>
          <w:szCs w:val="22"/>
          <w:lang w:val="sr-Latn-CS"/>
        </w:rPr>
        <w:t xml:space="preserve">, gde njegovi organizacioni i kolegijalni kvaliteti dolaze do punog izražaja. </w:t>
      </w:r>
    </w:p>
    <w:p w14:paraId="58726F6F" w14:textId="4C97E1F3" w:rsidR="001419B1" w:rsidRPr="001419B1" w:rsidRDefault="001419B1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t xml:space="preserve">Najzad, dr Janković je u ovom periodu nastavio svoju aktivnost na popularizaciji arheologije, kroz saradnju sa Fondacijom </w:t>
      </w:r>
      <w:r w:rsidRPr="001419B1">
        <w:rPr>
          <w:rFonts w:eastAsia="Calibri"/>
          <w:i/>
          <w:iCs/>
          <w:sz w:val="22"/>
          <w:szCs w:val="22"/>
          <w:lang w:val="sr-Latn-CS"/>
        </w:rPr>
        <w:t>Neozoik</w:t>
      </w:r>
      <w:r>
        <w:rPr>
          <w:rFonts w:eastAsia="Calibri"/>
          <w:sz w:val="22"/>
          <w:szCs w:val="22"/>
          <w:lang w:val="sr-Latn-CS"/>
        </w:rPr>
        <w:t xml:space="preserve">, kao i kroz autorstvo izložbe </w:t>
      </w:r>
      <w:r w:rsidRPr="001419B1">
        <w:rPr>
          <w:rFonts w:eastAsia="Calibri"/>
          <w:i/>
          <w:iCs/>
          <w:sz w:val="22"/>
          <w:szCs w:val="22"/>
          <w:lang w:val="sr-Latn-CS"/>
        </w:rPr>
        <w:t>Podeljena sećanja: paganske i hrišćanske sahrane Remezijane</w:t>
      </w:r>
      <w:r>
        <w:rPr>
          <w:rFonts w:eastAsia="Calibri"/>
          <w:sz w:val="22"/>
          <w:szCs w:val="22"/>
          <w:lang w:val="sr-Latn-CS"/>
        </w:rPr>
        <w:t xml:space="preserve"> u Narodnom muzeju Srbije. </w:t>
      </w:r>
    </w:p>
    <w:p w14:paraId="06C17B70" w14:textId="3DAA1479" w:rsidR="008E2F2D" w:rsidRDefault="008E2F2D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t xml:space="preserve">U zaključku, prof. dr Marko </w:t>
      </w:r>
      <w:r w:rsidR="0092303D">
        <w:rPr>
          <w:rFonts w:eastAsia="Calibri"/>
          <w:sz w:val="22"/>
          <w:szCs w:val="22"/>
          <w:lang w:val="sr-Latn-CS"/>
        </w:rPr>
        <w:t>J</w:t>
      </w:r>
      <w:r>
        <w:rPr>
          <w:rFonts w:eastAsia="Calibri"/>
          <w:sz w:val="22"/>
          <w:szCs w:val="22"/>
          <w:lang w:val="sr-Latn-CS"/>
        </w:rPr>
        <w:t>anković u potpunosti zadovoljava i premašuje kvalitativne i kvantitativne uslove za reizbor i zvanje vanrednog profesora na Odeljenju za arheologiju Filozofskog fakulteta u Beogradu i članovi Komisije za zadovoljstvom predlažu Izbornom veću da potvrdi ovaj izbor.</w:t>
      </w:r>
    </w:p>
    <w:p w14:paraId="46DB0BA2" w14:textId="2D8D93E8" w:rsidR="008E2F2D" w:rsidRDefault="008E2F2D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lastRenderedPageBreak/>
        <w:t>S poštovanjem,</w:t>
      </w:r>
    </w:p>
    <w:p w14:paraId="2B7004F9" w14:textId="77777777" w:rsidR="001419B1" w:rsidRDefault="001419B1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</w:p>
    <w:p w14:paraId="150681BD" w14:textId="633C78F5" w:rsidR="008E2F2D" w:rsidRDefault="008E2F2D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t>prof. dr Staša Babić</w:t>
      </w:r>
    </w:p>
    <w:p w14:paraId="21F92B9E" w14:textId="77777777" w:rsidR="001419B1" w:rsidRDefault="001419B1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</w:p>
    <w:p w14:paraId="11068184" w14:textId="66A0A089" w:rsidR="008E2F2D" w:rsidRDefault="008E2F2D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t>prof. dr Vladimir Mihajlović</w:t>
      </w:r>
    </w:p>
    <w:p w14:paraId="3B3B9251" w14:textId="77777777" w:rsidR="001419B1" w:rsidRDefault="001419B1" w:rsidP="00180460">
      <w:pPr>
        <w:pStyle w:val="NormalWeb"/>
        <w:spacing w:before="24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</w:p>
    <w:p w14:paraId="30230AC2" w14:textId="44863480" w:rsidR="008E2F2D" w:rsidRDefault="008E2F2D" w:rsidP="001419B1">
      <w:pPr>
        <w:pStyle w:val="NormalWeb"/>
        <w:spacing w:before="0" w:beforeAutospacing="0" w:after="0" w:line="276" w:lineRule="auto"/>
        <w:ind w:firstLine="720"/>
        <w:rPr>
          <w:rFonts w:eastAsia="Calibri"/>
          <w:sz w:val="22"/>
          <w:szCs w:val="22"/>
          <w:lang w:val="sr-Latn-CS"/>
        </w:rPr>
      </w:pPr>
      <w:r>
        <w:rPr>
          <w:rFonts w:eastAsia="Calibri"/>
          <w:sz w:val="22"/>
          <w:szCs w:val="22"/>
          <w:lang w:val="sr-Latn-CS"/>
        </w:rPr>
        <w:t>dr Ivan Radman-Livaja</w:t>
      </w:r>
      <w:r w:rsidR="00C86ECE">
        <w:rPr>
          <w:rFonts w:eastAsia="Calibri"/>
          <w:sz w:val="22"/>
          <w:szCs w:val="22"/>
          <w:lang w:val="sr-Latn-CS"/>
        </w:rPr>
        <w:t>, viši naučni saradnik</w:t>
      </w:r>
    </w:p>
    <w:p w14:paraId="7EE7B1E1" w14:textId="16F2646D" w:rsidR="00B1491D" w:rsidRPr="00F17F77" w:rsidRDefault="001419B1" w:rsidP="001419B1">
      <w:pPr>
        <w:pStyle w:val="NormalWeb"/>
        <w:spacing w:before="0" w:beforeAutospacing="0" w:after="0" w:line="276" w:lineRule="auto"/>
        <w:ind w:firstLine="720"/>
      </w:pPr>
      <w:r>
        <w:rPr>
          <w:rFonts w:eastAsia="Calibri"/>
          <w:sz w:val="22"/>
          <w:szCs w:val="22"/>
          <w:lang w:val="sr-Latn-CS"/>
        </w:rPr>
        <w:t>Arheološki muzej, Zagreb</w:t>
      </w:r>
    </w:p>
    <w:sectPr w:rsidR="00B1491D" w:rsidRPr="00F17F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3687E"/>
    <w:multiLevelType w:val="hybridMultilevel"/>
    <w:tmpl w:val="64544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91D"/>
    <w:rsid w:val="00005B5C"/>
    <w:rsid w:val="001419B1"/>
    <w:rsid w:val="00180460"/>
    <w:rsid w:val="0019256A"/>
    <w:rsid w:val="00267075"/>
    <w:rsid w:val="00316DEA"/>
    <w:rsid w:val="00377471"/>
    <w:rsid w:val="00683AEB"/>
    <w:rsid w:val="006934D3"/>
    <w:rsid w:val="006C6E23"/>
    <w:rsid w:val="007265ED"/>
    <w:rsid w:val="0083447D"/>
    <w:rsid w:val="008D6427"/>
    <w:rsid w:val="008D6DE1"/>
    <w:rsid w:val="008E2F2D"/>
    <w:rsid w:val="00901460"/>
    <w:rsid w:val="0092303D"/>
    <w:rsid w:val="009700BA"/>
    <w:rsid w:val="009B0F9D"/>
    <w:rsid w:val="009D6130"/>
    <w:rsid w:val="00A74ED1"/>
    <w:rsid w:val="00AB73AF"/>
    <w:rsid w:val="00B1491D"/>
    <w:rsid w:val="00B15CE3"/>
    <w:rsid w:val="00C86ECE"/>
    <w:rsid w:val="00D33FE1"/>
    <w:rsid w:val="00D74E65"/>
    <w:rsid w:val="00DC5483"/>
    <w:rsid w:val="00DD030E"/>
    <w:rsid w:val="00F17F77"/>
    <w:rsid w:val="00FF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3F227"/>
  <w15:chartTrackingRefBased/>
  <w15:docId w15:val="{6F0B2580-FC92-46E8-B59F-BACDCC75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DC5483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Babić</dc:creator>
  <cp:keywords/>
  <dc:description/>
  <cp:lastModifiedBy>Staša Babić</cp:lastModifiedBy>
  <cp:revision>27</cp:revision>
  <dcterms:created xsi:type="dcterms:W3CDTF">2026-04-03T11:30:00Z</dcterms:created>
  <dcterms:modified xsi:type="dcterms:W3CDTF">2026-04-06T10:31:00Z</dcterms:modified>
</cp:coreProperties>
</file>